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69D" w:rsidRPr="00387C6C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Sample</w:t>
      </w:r>
      <w:r w:rsidRPr="00387C6C">
        <w:rPr>
          <w:rFonts w:ascii="Arial" w:hAnsi="Arial" w:cs="Arial"/>
          <w:color w:val="333333"/>
          <w:sz w:val="20"/>
          <w:szCs w:val="20"/>
          <w:u w:val="single"/>
        </w:rPr>
        <w:t xml:space="preserve"> Planned Giving Strategy:</w:t>
      </w:r>
      <w:r w:rsidRPr="00387C6C">
        <w:rPr>
          <w:rFonts w:ascii="Arial" w:hAnsi="Arial" w:cs="Arial"/>
          <w:color w:val="333333"/>
          <w:sz w:val="20"/>
          <w:szCs w:val="20"/>
          <w:u w:val="single"/>
        </w:rPr>
        <w:br/>
      </w:r>
      <w:r w:rsidRPr="00387C6C">
        <w:rPr>
          <w:rFonts w:ascii="Arial" w:hAnsi="Arial" w:cs="Arial"/>
          <w:color w:val="333333"/>
          <w:sz w:val="20"/>
          <w:szCs w:val="20"/>
        </w:rPr>
        <w:t> </w:t>
      </w:r>
    </w:p>
    <w:p w:rsidR="00E6369D" w:rsidRPr="00387C6C" w:rsidRDefault="00E6369D" w:rsidP="00E6369D">
      <w:pPr>
        <w:ind w:left="720"/>
        <w:jc w:val="center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CHARITABLE TAX PLANNING</w:t>
      </w:r>
      <w:r w:rsidRPr="00387C6C">
        <w:rPr>
          <w:rFonts w:ascii="Arial" w:hAnsi="Arial" w:cs="Arial"/>
          <w:color w:val="333333"/>
          <w:sz w:val="20"/>
          <w:szCs w:val="20"/>
        </w:rPr>
        <w:br/>
      </w:r>
      <w:proofErr w:type="gramStart"/>
      <w:r w:rsidRPr="00387C6C">
        <w:rPr>
          <w:rFonts w:ascii="Arial" w:hAnsi="Arial" w:cs="Arial"/>
          <w:color w:val="333333"/>
          <w:sz w:val="20"/>
          <w:szCs w:val="20"/>
        </w:rPr>
        <w:t>A</w:t>
      </w:r>
      <w:proofErr w:type="gramEnd"/>
      <w:r w:rsidRPr="00387C6C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t</w:t>
      </w:r>
      <w:r w:rsidRPr="00387C6C">
        <w:rPr>
          <w:rFonts w:ascii="Arial" w:hAnsi="Arial" w:cs="Arial"/>
          <w:color w:val="333333"/>
          <w:sz w:val="20"/>
          <w:szCs w:val="20"/>
        </w:rPr>
        <w:t>ax-</w:t>
      </w:r>
      <w:r>
        <w:rPr>
          <w:rFonts w:ascii="Arial" w:hAnsi="Arial" w:cs="Arial"/>
          <w:color w:val="333333"/>
          <w:sz w:val="20"/>
          <w:szCs w:val="20"/>
        </w:rPr>
        <w:t>e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fficient </w:t>
      </w:r>
      <w:r>
        <w:rPr>
          <w:rFonts w:ascii="Arial" w:hAnsi="Arial" w:cs="Arial"/>
          <w:color w:val="333333"/>
          <w:sz w:val="20"/>
          <w:szCs w:val="20"/>
        </w:rPr>
        <w:t>w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ay to </w:t>
      </w:r>
      <w:r>
        <w:rPr>
          <w:rFonts w:ascii="Arial" w:hAnsi="Arial" w:cs="Arial"/>
          <w:color w:val="333333"/>
          <w:sz w:val="20"/>
          <w:szCs w:val="20"/>
        </w:rPr>
        <w:t>m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ake </w:t>
      </w:r>
      <w:r>
        <w:rPr>
          <w:rFonts w:ascii="Arial" w:hAnsi="Arial" w:cs="Arial"/>
          <w:color w:val="333333"/>
          <w:sz w:val="20"/>
          <w:szCs w:val="20"/>
        </w:rPr>
        <w:t>c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haritable </w:t>
      </w:r>
      <w:r>
        <w:rPr>
          <w:rFonts w:ascii="Arial" w:hAnsi="Arial" w:cs="Arial"/>
          <w:color w:val="333333"/>
          <w:sz w:val="20"/>
          <w:szCs w:val="20"/>
        </w:rPr>
        <w:t>d</w:t>
      </w:r>
      <w:r w:rsidRPr="00387C6C">
        <w:rPr>
          <w:rFonts w:ascii="Arial" w:hAnsi="Arial" w:cs="Arial"/>
          <w:color w:val="333333"/>
          <w:sz w:val="20"/>
          <w:szCs w:val="20"/>
        </w:rPr>
        <w:t>onations</w:t>
      </w:r>
    </w:p>
    <w:p w:rsidR="00E6369D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</w:p>
    <w:p w:rsidR="00E6369D" w:rsidRPr="00387C6C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If you are like many other individuals, you may have acquired sizeable assets over your lifetime that you would like to turn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Pr="00387C6C">
        <w:rPr>
          <w:rFonts w:ascii="Arial" w:hAnsi="Arial" w:cs="Arial"/>
          <w:color w:val="333333"/>
          <w:sz w:val="20"/>
          <w:szCs w:val="20"/>
        </w:rPr>
        <w:t>over in favor of other more profitable investments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An outright sale of the assets is an alternative, but would increase your income and estate taxes</w:t>
      </w:r>
      <w:r>
        <w:rPr>
          <w:rFonts w:ascii="Arial" w:hAnsi="Arial" w:cs="Arial"/>
          <w:color w:val="333333"/>
          <w:sz w:val="20"/>
          <w:szCs w:val="20"/>
        </w:rPr>
        <w:t>,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 leaving less for reinvestment for you or a charity you wish to support. </w:t>
      </w:r>
    </w:p>
    <w:p w:rsidR="00E6369D" w:rsidRPr="00406786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406786">
        <w:rPr>
          <w:rFonts w:ascii="Arial" w:hAnsi="Arial" w:cs="Arial"/>
          <w:b/>
          <w:color w:val="333333"/>
          <w:sz w:val="20"/>
          <w:szCs w:val="20"/>
        </w:rPr>
        <w:t>Charitable tax planning service</w:t>
      </w:r>
    </w:p>
    <w:p w:rsidR="00E6369D" w:rsidRPr="00387C6C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As a solution, we have created a CHARITABLE TAX PLANNING SERVICE designed for individuals interested in making tax-efficient donations through a Charitable Remainder Trust (CRT)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The inherent financial benefits for funding a CRT include:</w:t>
      </w:r>
    </w:p>
    <w:p w:rsidR="00E6369D" w:rsidRPr="00387C6C" w:rsidRDefault="00E6369D" w:rsidP="00E6369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Ability to sell appreciated assets without adverse tax consequences</w:t>
      </w:r>
    </w:p>
    <w:p w:rsidR="00E6369D" w:rsidRPr="00387C6C" w:rsidRDefault="00E6369D" w:rsidP="00E6369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Current tax deduction</w:t>
      </w:r>
    </w:p>
    <w:p w:rsidR="00E6369D" w:rsidRDefault="00E6369D" w:rsidP="00E6369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Lifetime of income</w:t>
      </w:r>
    </w:p>
    <w:p w:rsidR="00E6369D" w:rsidRPr="00387C6C" w:rsidRDefault="00E6369D" w:rsidP="00E6369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Significant gift to favorite charity</w:t>
      </w:r>
    </w:p>
    <w:p w:rsidR="00E6369D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</w:p>
    <w:p w:rsidR="00E6369D" w:rsidRPr="00387C6C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This service also provides peace of mind to individuals making a gift for charitable purposes and, if desired, the public recognition for philanthropy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The charitable organizations benefit from the knowledge of receiving a future gift in order to better plan future activities.</w:t>
      </w:r>
    </w:p>
    <w:p w:rsidR="00E6369D" w:rsidRPr="00406786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406786">
        <w:rPr>
          <w:rFonts w:ascii="Arial" w:hAnsi="Arial" w:cs="Arial"/>
          <w:b/>
          <w:color w:val="333333"/>
          <w:sz w:val="20"/>
          <w:szCs w:val="20"/>
        </w:rPr>
        <w:t xml:space="preserve">Eliminate </w:t>
      </w:r>
      <w:r>
        <w:rPr>
          <w:rFonts w:ascii="Arial" w:hAnsi="Arial" w:cs="Arial"/>
          <w:b/>
          <w:color w:val="333333"/>
          <w:sz w:val="20"/>
          <w:szCs w:val="20"/>
        </w:rPr>
        <w:t>c</w:t>
      </w:r>
      <w:r w:rsidRPr="00406786">
        <w:rPr>
          <w:rFonts w:ascii="Arial" w:hAnsi="Arial" w:cs="Arial"/>
          <w:b/>
          <w:color w:val="333333"/>
          <w:sz w:val="20"/>
          <w:szCs w:val="20"/>
        </w:rPr>
        <w:t xml:space="preserve">apital </w:t>
      </w:r>
      <w:r>
        <w:rPr>
          <w:rFonts w:ascii="Arial" w:hAnsi="Arial" w:cs="Arial"/>
          <w:b/>
          <w:color w:val="333333"/>
          <w:sz w:val="20"/>
          <w:szCs w:val="20"/>
        </w:rPr>
        <w:t>g</w:t>
      </w:r>
      <w:r w:rsidRPr="00406786">
        <w:rPr>
          <w:rFonts w:ascii="Arial" w:hAnsi="Arial" w:cs="Arial"/>
          <w:b/>
          <w:color w:val="333333"/>
          <w:sz w:val="20"/>
          <w:szCs w:val="20"/>
        </w:rPr>
        <w:t xml:space="preserve">ains </w:t>
      </w:r>
      <w:r>
        <w:rPr>
          <w:rFonts w:ascii="Arial" w:hAnsi="Arial" w:cs="Arial"/>
          <w:b/>
          <w:color w:val="333333"/>
          <w:sz w:val="20"/>
          <w:szCs w:val="20"/>
        </w:rPr>
        <w:t>t</w:t>
      </w:r>
      <w:r w:rsidRPr="00406786">
        <w:rPr>
          <w:rFonts w:ascii="Arial" w:hAnsi="Arial" w:cs="Arial"/>
          <w:b/>
          <w:color w:val="333333"/>
          <w:sz w:val="20"/>
          <w:szCs w:val="20"/>
        </w:rPr>
        <w:t>ax</w:t>
      </w:r>
    </w:p>
    <w:p w:rsidR="00E6369D" w:rsidRPr="00387C6C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The CRT is a tax-exempt trust, which allows for the sale of highly appreciated assets such as securities or real estate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All assets transferred to or sold within the trust are considered tax-free transactions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As a result, you do not incur capital gains taxes and more assets remain in the trust to generate a larger income stream.</w:t>
      </w:r>
    </w:p>
    <w:p w:rsidR="00E6369D" w:rsidRPr="00406786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406786">
        <w:rPr>
          <w:rFonts w:ascii="Arial" w:hAnsi="Arial" w:cs="Arial"/>
          <w:b/>
          <w:color w:val="333333"/>
          <w:sz w:val="20"/>
          <w:szCs w:val="20"/>
        </w:rPr>
        <w:t>Tax deduction</w:t>
      </w:r>
    </w:p>
    <w:p w:rsidR="00E6369D" w:rsidRPr="00387C6C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One of the immediate benefits of funding a CRT is that you will receive an income tax deduction in the same year you make the contribution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The tax deduction can be used against all types of income: passive, portfolio or active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Upon distribution, estate taxes are avoided as the trust is outside your estate and the ultimate beneficiary is a charity.</w:t>
      </w:r>
    </w:p>
    <w:p w:rsidR="00E6369D" w:rsidRPr="00406786" w:rsidRDefault="00E6369D" w:rsidP="00E6369D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406786">
        <w:rPr>
          <w:rFonts w:ascii="Arial" w:hAnsi="Arial" w:cs="Arial"/>
          <w:b/>
          <w:color w:val="333333"/>
          <w:sz w:val="20"/>
          <w:szCs w:val="20"/>
        </w:rPr>
        <w:t xml:space="preserve">Lifetime of </w:t>
      </w:r>
      <w:r>
        <w:rPr>
          <w:rFonts w:ascii="Arial" w:hAnsi="Arial" w:cs="Arial"/>
          <w:b/>
          <w:color w:val="333333"/>
          <w:sz w:val="20"/>
          <w:szCs w:val="20"/>
        </w:rPr>
        <w:t>i</w:t>
      </w:r>
      <w:r w:rsidRPr="00406786">
        <w:rPr>
          <w:rFonts w:ascii="Arial" w:hAnsi="Arial" w:cs="Arial"/>
          <w:b/>
          <w:color w:val="333333"/>
          <w:sz w:val="20"/>
          <w:szCs w:val="20"/>
        </w:rPr>
        <w:t>ncome</w:t>
      </w:r>
    </w:p>
    <w:p w:rsidR="00877467" w:rsidRDefault="00E6369D" w:rsidP="00E6369D">
      <w:pPr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Each year, the trust will pay you a specified amount. It can be a dependent on the value of the trust either initially or annually, or an amount equal to the total amount of dividends and income earned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The assets can be invested to provide both capital appreciation and income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Due to its tax-exempt status, all earnings within the trust compound tax</w:t>
      </w:r>
      <w:r>
        <w:rPr>
          <w:rFonts w:ascii="Arial" w:hAnsi="Arial" w:cs="Arial"/>
          <w:color w:val="333333"/>
          <w:sz w:val="20"/>
          <w:szCs w:val="20"/>
        </w:rPr>
        <w:t>-</w:t>
      </w:r>
      <w:r w:rsidRPr="00387C6C">
        <w:rPr>
          <w:rFonts w:ascii="Arial" w:hAnsi="Arial" w:cs="Arial"/>
          <w:color w:val="333333"/>
          <w:sz w:val="20"/>
          <w:szCs w:val="20"/>
        </w:rPr>
        <w:t>deferred</w:t>
      </w:r>
      <w:r>
        <w:rPr>
          <w:rFonts w:ascii="Arial" w:hAnsi="Arial" w:cs="Arial"/>
          <w:color w:val="333333"/>
          <w:sz w:val="20"/>
          <w:szCs w:val="20"/>
        </w:rPr>
        <w:t>,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 accelerating the asset value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And as the asset value of the trust increases, the amount of income you receive increases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b/>
          <w:color w:val="333333"/>
          <w:sz w:val="20"/>
          <w:szCs w:val="20"/>
        </w:rPr>
        <w:t>Tax-f</w:t>
      </w:r>
      <w:r w:rsidRPr="00406786">
        <w:rPr>
          <w:rFonts w:ascii="Arial" w:hAnsi="Arial" w:cs="Arial"/>
          <w:b/>
          <w:color w:val="333333"/>
          <w:sz w:val="20"/>
          <w:szCs w:val="20"/>
        </w:rPr>
        <w:t xml:space="preserve">ree </w:t>
      </w:r>
      <w:r>
        <w:rPr>
          <w:rFonts w:ascii="Arial" w:hAnsi="Arial" w:cs="Arial"/>
          <w:b/>
          <w:color w:val="333333"/>
          <w:sz w:val="20"/>
          <w:szCs w:val="20"/>
        </w:rPr>
        <w:t>i</w:t>
      </w:r>
      <w:r w:rsidRPr="00406786">
        <w:rPr>
          <w:rFonts w:ascii="Arial" w:hAnsi="Arial" w:cs="Arial"/>
          <w:b/>
          <w:color w:val="333333"/>
          <w:sz w:val="20"/>
          <w:szCs w:val="20"/>
        </w:rPr>
        <w:t>nheritance</w:t>
      </w:r>
      <w:r w:rsidRPr="00387C6C">
        <w:rPr>
          <w:rFonts w:ascii="Arial" w:hAnsi="Arial" w:cs="Arial"/>
          <w:color w:val="333333"/>
          <w:sz w:val="20"/>
          <w:szCs w:val="20"/>
        </w:rPr>
        <w:br/>
        <w:t>Through a CRT, your assets automatically go to specified charities.</w:t>
      </w:r>
      <w:r>
        <w:rPr>
          <w:rFonts w:ascii="Arial" w:hAnsi="Arial" w:cs="Arial"/>
          <w:color w:val="333333"/>
          <w:sz w:val="20"/>
          <w:szCs w:val="20"/>
        </w:rPr>
        <w:t xml:space="preserve"> But </w:t>
      </w:r>
      <w:r w:rsidRPr="00387C6C">
        <w:rPr>
          <w:rFonts w:ascii="Arial" w:hAnsi="Arial" w:cs="Arial"/>
          <w:color w:val="333333"/>
          <w:sz w:val="20"/>
          <w:szCs w:val="20"/>
        </w:rPr>
        <w:t>what about leaving</w:t>
      </w:r>
      <w:r>
        <w:rPr>
          <w:rFonts w:ascii="Arial" w:hAnsi="Arial" w:cs="Arial"/>
          <w:color w:val="333333"/>
          <w:sz w:val="20"/>
          <w:szCs w:val="20"/>
        </w:rPr>
        <w:t xml:space="preserve"> an inheritance to your heirs? </w:t>
      </w:r>
      <w:r w:rsidRPr="00387C6C">
        <w:rPr>
          <w:rFonts w:ascii="Arial" w:hAnsi="Arial" w:cs="Arial"/>
          <w:color w:val="333333"/>
          <w:sz w:val="20"/>
          <w:szCs w:val="20"/>
        </w:rPr>
        <w:t>There are several options that can be used in conjunction with a CRT to replace the gift asset</w:t>
      </w:r>
      <w:r>
        <w:rPr>
          <w:rFonts w:ascii="Arial" w:hAnsi="Arial" w:cs="Arial"/>
          <w:color w:val="333333"/>
          <w:sz w:val="20"/>
          <w:szCs w:val="20"/>
        </w:rPr>
        <w:t>,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 including an extension of the trust or the use of life insurance through a </w:t>
      </w:r>
      <w:r>
        <w:rPr>
          <w:rFonts w:ascii="Arial" w:hAnsi="Arial" w:cs="Arial"/>
          <w:color w:val="333333"/>
          <w:sz w:val="20"/>
          <w:szCs w:val="20"/>
        </w:rPr>
        <w:t>W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ealth </w:t>
      </w:r>
      <w:r>
        <w:rPr>
          <w:rFonts w:ascii="Arial" w:hAnsi="Arial" w:cs="Arial"/>
          <w:color w:val="333333"/>
          <w:sz w:val="20"/>
          <w:szCs w:val="20"/>
        </w:rPr>
        <w:t>R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eplacement </w:t>
      </w:r>
      <w:r>
        <w:rPr>
          <w:rFonts w:ascii="Arial" w:hAnsi="Arial" w:cs="Arial"/>
          <w:color w:val="333333"/>
          <w:sz w:val="20"/>
          <w:szCs w:val="20"/>
        </w:rPr>
        <w:t>T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rust. </w:t>
      </w: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387C6C">
        <w:rPr>
          <w:rFonts w:ascii="Arial" w:hAnsi="Arial" w:cs="Arial"/>
          <w:color w:val="333333"/>
          <w:sz w:val="20"/>
          <w:szCs w:val="20"/>
        </w:rPr>
        <w:br/>
        <w:t>A POWERFUL COMBINATION</w:t>
      </w:r>
    </w:p>
    <w:p w:rsidR="00860994" w:rsidRDefault="00860994" w:rsidP="00E6369D">
      <w:pPr>
        <w:rPr>
          <w:rFonts w:ascii="Arial" w:hAnsi="Arial" w:cs="Arial"/>
          <w:color w:val="333333"/>
          <w:sz w:val="20"/>
          <w:szCs w:val="20"/>
        </w:rPr>
      </w:pPr>
    </w:p>
    <w:p w:rsidR="00860994" w:rsidRPr="00387C6C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The Charitable Remainder Trust and Wealth Replacement Trust combination is a powerful income, estate, and charitable tax planning tool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It is a “win-win-win” situation.</w:t>
      </w:r>
    </w:p>
    <w:p w:rsidR="00860994" w:rsidRPr="00387C6C" w:rsidRDefault="00860994" w:rsidP="00860994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You win by increasing current income and reducing income and estate taxes.</w:t>
      </w:r>
    </w:p>
    <w:p w:rsidR="00860994" w:rsidRPr="00387C6C" w:rsidRDefault="00860994" w:rsidP="00860994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Your heirs win by receiving a tax-free cash inheritance equal to the gifted asset.</w:t>
      </w:r>
    </w:p>
    <w:p w:rsidR="00860994" w:rsidRPr="00387C6C" w:rsidRDefault="00860994" w:rsidP="00860994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Charities you believe in win by receiving a future gift to help fund essential programs.</w:t>
      </w:r>
    </w:p>
    <w:p w:rsidR="00860994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lastRenderedPageBreak/>
        <w:br/>
      </w:r>
      <w:r>
        <w:rPr>
          <w:rFonts w:ascii="Arial" w:hAnsi="Arial" w:cs="Arial"/>
          <w:b/>
          <w:color w:val="333333"/>
          <w:sz w:val="20"/>
          <w:szCs w:val="20"/>
        </w:rPr>
        <w:t>Trustee Services</w:t>
      </w:r>
    </w:p>
    <w:p w:rsidR="00860994" w:rsidRPr="00747ECC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747ECC">
        <w:rPr>
          <w:rFonts w:ascii="Arial" w:hAnsi="Arial" w:cs="Arial"/>
          <w:color w:val="333333"/>
          <w:sz w:val="20"/>
          <w:szCs w:val="20"/>
        </w:rPr>
        <w:t>The CHARITABLE TAX PLANNING SERVICE can provide efficient trustee services if the charity or donor is unable to serve as a Trustee.</w:t>
      </w:r>
    </w:p>
    <w:p w:rsidR="00860994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</w:p>
    <w:p w:rsidR="00860994" w:rsidRPr="00E324A5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E324A5">
        <w:rPr>
          <w:rFonts w:ascii="Arial" w:hAnsi="Arial" w:cs="Arial"/>
          <w:b/>
          <w:color w:val="333333"/>
          <w:sz w:val="20"/>
          <w:szCs w:val="20"/>
        </w:rPr>
        <w:t>Professional Management and Administration</w:t>
      </w:r>
    </w:p>
    <w:p w:rsidR="00860994" w:rsidRPr="00387C6C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The CHARITABLE TAX PLANNING SERVICE can relieve you of the responsibilities of managing investments and/or property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We provide a turnkey service including</w:t>
      </w:r>
      <w:r>
        <w:rPr>
          <w:rFonts w:ascii="Arial" w:hAnsi="Arial" w:cs="Arial"/>
          <w:color w:val="333333"/>
          <w:sz w:val="20"/>
          <w:szCs w:val="20"/>
        </w:rPr>
        <w:t xml:space="preserve"> trusteeship, </w:t>
      </w:r>
      <w:r w:rsidRPr="00387C6C">
        <w:rPr>
          <w:rFonts w:ascii="Arial" w:hAnsi="Arial" w:cs="Arial"/>
          <w:color w:val="333333"/>
          <w:sz w:val="20"/>
          <w:szCs w:val="20"/>
        </w:rPr>
        <w:t>professional money management and administration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Our professional staff makes all of the investment decisions based on a strategy designed specifically for your trust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An experienced staff provides all of the administrative needs of the trust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Services include performance reporting, tax deduction calculation, trust valuati</w:t>
      </w:r>
      <w:r>
        <w:rPr>
          <w:rFonts w:ascii="Arial" w:hAnsi="Arial" w:cs="Arial"/>
          <w:color w:val="333333"/>
          <w:sz w:val="20"/>
          <w:szCs w:val="20"/>
        </w:rPr>
        <w:t>on, income distribution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 and tax reporting.</w:t>
      </w:r>
    </w:p>
    <w:p w:rsidR="00860994" w:rsidRPr="00E324A5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333333"/>
          <w:sz w:val="20"/>
          <w:szCs w:val="20"/>
        </w:rPr>
      </w:pPr>
      <w:r w:rsidRPr="00E324A5">
        <w:rPr>
          <w:rFonts w:ascii="Arial" w:hAnsi="Arial" w:cs="Arial"/>
          <w:b/>
          <w:color w:val="333333"/>
          <w:sz w:val="20"/>
          <w:szCs w:val="20"/>
        </w:rPr>
        <w:br/>
        <w:t xml:space="preserve">Client </w:t>
      </w:r>
      <w:r>
        <w:rPr>
          <w:rFonts w:ascii="Arial" w:hAnsi="Arial" w:cs="Arial"/>
          <w:b/>
          <w:color w:val="333333"/>
          <w:sz w:val="20"/>
          <w:szCs w:val="20"/>
        </w:rPr>
        <w:t>s</w:t>
      </w:r>
      <w:r w:rsidRPr="00E324A5">
        <w:rPr>
          <w:rFonts w:ascii="Arial" w:hAnsi="Arial" w:cs="Arial"/>
          <w:b/>
          <w:color w:val="333333"/>
          <w:sz w:val="20"/>
          <w:szCs w:val="20"/>
        </w:rPr>
        <w:t>ervice</w:t>
      </w:r>
    </w:p>
    <w:p w:rsidR="00860994" w:rsidRPr="00387C6C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We are available for personal meetings to discuss the implementation, managemen</w:t>
      </w:r>
      <w:r>
        <w:rPr>
          <w:rFonts w:ascii="Arial" w:hAnsi="Arial" w:cs="Arial"/>
          <w:color w:val="333333"/>
          <w:sz w:val="20"/>
          <w:szCs w:val="20"/>
        </w:rPr>
        <w:t>t</w:t>
      </w:r>
      <w:r w:rsidRPr="00387C6C">
        <w:rPr>
          <w:rFonts w:ascii="Arial" w:hAnsi="Arial" w:cs="Arial"/>
          <w:color w:val="333333"/>
          <w:sz w:val="20"/>
          <w:szCs w:val="20"/>
        </w:rPr>
        <w:t xml:space="preserve"> and administration of your trust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You will receive quarterly performance reports to keep you up-to-date on the results of your trust’s investments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In addition, you will receive monthly custodial statements and copies of confirmations</w:t>
      </w:r>
      <w:r>
        <w:rPr>
          <w:rFonts w:ascii="Arial" w:hAnsi="Arial" w:cs="Arial"/>
          <w:color w:val="333333"/>
          <w:sz w:val="20"/>
          <w:szCs w:val="20"/>
        </w:rPr>
        <w:t>. We also provide a toll-</w:t>
      </w:r>
      <w:r w:rsidRPr="00387C6C">
        <w:rPr>
          <w:rFonts w:ascii="Arial" w:hAnsi="Arial" w:cs="Arial"/>
          <w:color w:val="333333"/>
          <w:sz w:val="20"/>
          <w:szCs w:val="20"/>
        </w:rPr>
        <w:t>free phone number to our client service department</w:t>
      </w:r>
      <w:r>
        <w:rPr>
          <w:rFonts w:ascii="Arial" w:hAnsi="Arial" w:cs="Arial"/>
          <w:color w:val="333333"/>
          <w:sz w:val="20"/>
          <w:szCs w:val="20"/>
        </w:rPr>
        <w:t xml:space="preserve"> in case of questions or to </w:t>
      </w:r>
      <w:r w:rsidRPr="00387C6C">
        <w:rPr>
          <w:rFonts w:ascii="Arial" w:hAnsi="Arial" w:cs="Arial"/>
          <w:color w:val="333333"/>
          <w:sz w:val="20"/>
          <w:szCs w:val="20"/>
        </w:rPr>
        <w:t>determine the current value of your trust.</w:t>
      </w: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E324A5">
        <w:rPr>
          <w:rFonts w:ascii="Arial" w:hAnsi="Arial" w:cs="Arial"/>
          <w:b/>
          <w:color w:val="333333"/>
          <w:sz w:val="20"/>
          <w:szCs w:val="20"/>
        </w:rPr>
        <w:t>Expertise</w:t>
      </w:r>
    </w:p>
    <w:p w:rsidR="00860994" w:rsidRPr="00387C6C" w:rsidRDefault="00860994" w:rsidP="00860994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333333"/>
          <w:sz w:val="20"/>
          <w:szCs w:val="20"/>
        </w:rPr>
      </w:pPr>
      <w:r w:rsidRPr="00387C6C">
        <w:rPr>
          <w:rFonts w:ascii="Arial" w:hAnsi="Arial" w:cs="Arial"/>
          <w:color w:val="333333"/>
          <w:sz w:val="20"/>
          <w:szCs w:val="20"/>
        </w:rPr>
        <w:t>Our organization specializes in charitable giving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We recognize that there is no such thing as a typical charitable plan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Programs must be tailored to meet your philanthropic desires and economic circumstances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We can provide information on your current circumstances and propose solutions to fit your needs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 w:rsidRPr="00387C6C">
        <w:rPr>
          <w:rFonts w:ascii="Arial" w:hAnsi="Arial" w:cs="Arial"/>
          <w:color w:val="333333"/>
          <w:sz w:val="20"/>
          <w:szCs w:val="20"/>
        </w:rPr>
        <w:t>Some additional charitable opportunities your advisor can help you consider include:</w:t>
      </w:r>
      <w:r w:rsidRPr="00387C6C">
        <w:rPr>
          <w:rFonts w:ascii="Arial" w:hAnsi="Arial" w:cs="Arial"/>
          <w:color w:val="333333"/>
          <w:sz w:val="20"/>
          <w:szCs w:val="20"/>
        </w:rPr>
        <w:br/>
      </w:r>
      <w:r w:rsidRPr="00387C6C">
        <w:rPr>
          <w:rFonts w:ascii="Arial" w:hAnsi="Arial" w:cs="Arial"/>
          <w:color w:val="333333"/>
          <w:sz w:val="20"/>
          <w:szCs w:val="20"/>
        </w:rPr>
        <w:br/>
        <w:t> Charitable Lead Trust</w:t>
      </w:r>
      <w:r w:rsidRPr="00387C6C">
        <w:rPr>
          <w:rFonts w:ascii="Arial" w:hAnsi="Arial" w:cs="Arial"/>
          <w:color w:val="333333"/>
          <w:sz w:val="20"/>
          <w:szCs w:val="20"/>
        </w:rPr>
        <w:br/>
        <w:t> Charitable Gift Annuity</w:t>
      </w:r>
      <w:r w:rsidRPr="00387C6C">
        <w:rPr>
          <w:rFonts w:ascii="Arial" w:hAnsi="Arial" w:cs="Arial"/>
          <w:color w:val="333333"/>
          <w:sz w:val="20"/>
          <w:szCs w:val="20"/>
        </w:rPr>
        <w:br/>
        <w:t> Retained Life Estate</w:t>
      </w:r>
      <w:r w:rsidRPr="00387C6C">
        <w:rPr>
          <w:rFonts w:ascii="Arial" w:hAnsi="Arial" w:cs="Arial"/>
          <w:color w:val="333333"/>
          <w:sz w:val="20"/>
          <w:szCs w:val="20"/>
        </w:rPr>
        <w:br/>
        <w:t> Supporting Organization</w:t>
      </w:r>
    </w:p>
    <w:p w:rsidR="00860994" w:rsidRDefault="00860994" w:rsidP="00860994">
      <w:pPr>
        <w:ind w:left="720"/>
        <w:rPr>
          <w:rFonts w:ascii="Arial" w:hAnsi="Arial" w:cs="Arial"/>
          <w:color w:val="333333"/>
          <w:sz w:val="20"/>
          <w:szCs w:val="20"/>
        </w:rPr>
      </w:pPr>
    </w:p>
    <w:p w:rsidR="00860994" w:rsidRPr="00387C6C" w:rsidRDefault="00860994" w:rsidP="00860994">
      <w:pPr>
        <w:ind w:left="720"/>
        <w:rPr>
          <w:rFonts w:ascii="Arial" w:hAnsi="Arial" w:cs="Arial"/>
          <w:color w:val="333333"/>
          <w:sz w:val="20"/>
          <w:szCs w:val="20"/>
        </w:rPr>
      </w:pPr>
      <w:proofErr w:type="gramStart"/>
      <w:r w:rsidRPr="00387C6C">
        <w:rPr>
          <w:rFonts w:ascii="Arial" w:hAnsi="Arial" w:cs="Arial"/>
          <w:color w:val="333333"/>
          <w:sz w:val="20"/>
          <w:szCs w:val="20"/>
        </w:rPr>
        <w:t>7/20</w:t>
      </w:r>
      <w:r>
        <w:rPr>
          <w:rFonts w:ascii="Arial" w:hAnsi="Arial" w:cs="Arial"/>
          <w:color w:val="333333"/>
          <w:sz w:val="20"/>
          <w:szCs w:val="20"/>
        </w:rPr>
        <w:t>13</w:t>
      </w:r>
      <w:r w:rsidRPr="00387C6C">
        <w:rPr>
          <w:rFonts w:ascii="Arial" w:hAnsi="Arial" w:cs="Arial"/>
          <w:color w:val="333333"/>
          <w:sz w:val="20"/>
          <w:szCs w:val="20"/>
        </w:rPr>
        <w:br/>
        <w:t>© 2009 Green Oak Consulting Group.</w:t>
      </w:r>
      <w:proofErr w:type="gramEnd"/>
      <w:r w:rsidRPr="00387C6C">
        <w:rPr>
          <w:rFonts w:ascii="Arial" w:hAnsi="Arial" w:cs="Arial"/>
          <w:color w:val="333333"/>
          <w:sz w:val="20"/>
          <w:szCs w:val="20"/>
        </w:rPr>
        <w:t xml:space="preserve"> All rights reserved.</w:t>
      </w:r>
    </w:p>
    <w:p w:rsidR="00860994" w:rsidRDefault="00860994" w:rsidP="00E6369D">
      <w:bookmarkStart w:id="0" w:name="_GoBack"/>
      <w:bookmarkEnd w:id="0"/>
    </w:p>
    <w:sectPr w:rsidR="00860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82891"/>
    <w:multiLevelType w:val="hybridMultilevel"/>
    <w:tmpl w:val="F58C931A"/>
    <w:lvl w:ilvl="0" w:tplc="A058DF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7BD73AE6"/>
    <w:multiLevelType w:val="hybridMultilevel"/>
    <w:tmpl w:val="90C6841E"/>
    <w:lvl w:ilvl="0" w:tplc="A058DF6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9D"/>
    <w:rsid w:val="00860994"/>
    <w:rsid w:val="00877467"/>
    <w:rsid w:val="00E6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6369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636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vnutter</dc:creator>
  <cp:lastModifiedBy>vnutter</cp:lastModifiedBy>
  <cp:revision>2</cp:revision>
  <dcterms:created xsi:type="dcterms:W3CDTF">2013-10-13T18:03:00Z</dcterms:created>
  <dcterms:modified xsi:type="dcterms:W3CDTF">2013-10-13T18:10:00Z</dcterms:modified>
</cp:coreProperties>
</file>